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6" w:rsidRPr="00704C45" w:rsidRDefault="001C61C6" w:rsidP="001C61C6">
      <w:pPr>
        <w:jc w:val="center"/>
        <w:rPr>
          <w:rFonts w:ascii="Arial" w:hAnsi="Arial" w:cs="Arial"/>
          <w:color w:val="000000" w:themeColor="text1"/>
        </w:rPr>
      </w:pPr>
      <w:r w:rsidRPr="00704C45">
        <w:rPr>
          <w:rFonts w:ascii="Arial" w:hAnsi="Arial" w:cs="Arial"/>
          <w:color w:val="000000" w:themeColor="text1"/>
        </w:rPr>
        <w:t>САЛБИНСКИЙ СЕЛЬСОВЕТ</w:t>
      </w:r>
    </w:p>
    <w:p w:rsidR="001C61C6" w:rsidRPr="00704C45" w:rsidRDefault="001C61C6" w:rsidP="001C61C6">
      <w:pPr>
        <w:jc w:val="center"/>
        <w:rPr>
          <w:rFonts w:ascii="Arial" w:hAnsi="Arial" w:cs="Arial"/>
          <w:color w:val="000000" w:themeColor="text1"/>
        </w:rPr>
      </w:pPr>
      <w:r w:rsidRPr="00704C45">
        <w:rPr>
          <w:rFonts w:ascii="Arial" w:hAnsi="Arial" w:cs="Arial"/>
          <w:color w:val="000000" w:themeColor="text1"/>
        </w:rPr>
        <w:t>КРАСНОТУРАНСКОГО РАЙОНА</w:t>
      </w:r>
    </w:p>
    <w:p w:rsidR="001C61C6" w:rsidRPr="00704C45" w:rsidRDefault="001C61C6" w:rsidP="001C61C6">
      <w:pPr>
        <w:jc w:val="center"/>
        <w:rPr>
          <w:rFonts w:ascii="Arial" w:hAnsi="Arial" w:cs="Arial"/>
          <w:color w:val="000000" w:themeColor="text1"/>
        </w:rPr>
      </w:pPr>
      <w:r w:rsidRPr="00704C45">
        <w:rPr>
          <w:rFonts w:ascii="Arial" w:hAnsi="Arial" w:cs="Arial"/>
          <w:color w:val="000000" w:themeColor="text1"/>
        </w:rPr>
        <w:t>КРАСНОЯРСКОГО КРАЯ</w:t>
      </w:r>
    </w:p>
    <w:p w:rsidR="001C61C6" w:rsidRPr="00704C45" w:rsidRDefault="001C61C6" w:rsidP="001C61C6">
      <w:pPr>
        <w:jc w:val="center"/>
        <w:rPr>
          <w:rFonts w:ascii="Arial" w:hAnsi="Arial" w:cs="Arial"/>
          <w:color w:val="000000" w:themeColor="text1"/>
        </w:rPr>
      </w:pPr>
    </w:p>
    <w:p w:rsidR="001C61C6" w:rsidRPr="00704C45" w:rsidRDefault="001C61C6" w:rsidP="001C61C6">
      <w:pPr>
        <w:jc w:val="center"/>
        <w:rPr>
          <w:rFonts w:ascii="Arial" w:hAnsi="Arial" w:cs="Arial"/>
          <w:color w:val="000000" w:themeColor="text1"/>
        </w:rPr>
      </w:pPr>
    </w:p>
    <w:p w:rsidR="001C61C6" w:rsidRPr="00704C45" w:rsidRDefault="001C61C6" w:rsidP="001C61C6">
      <w:pPr>
        <w:jc w:val="center"/>
        <w:rPr>
          <w:rFonts w:ascii="Arial" w:hAnsi="Arial" w:cs="Arial"/>
          <w:color w:val="000000" w:themeColor="text1"/>
        </w:rPr>
      </w:pPr>
      <w:r w:rsidRPr="00704C45">
        <w:rPr>
          <w:rFonts w:ascii="Arial" w:hAnsi="Arial" w:cs="Arial"/>
          <w:color w:val="000000" w:themeColor="text1"/>
        </w:rPr>
        <w:t>ПОСТАНОВЛЕНИЕ</w:t>
      </w:r>
    </w:p>
    <w:p w:rsidR="001C61C6" w:rsidRPr="00704C45" w:rsidRDefault="001C61C6" w:rsidP="001C61C6">
      <w:pPr>
        <w:pStyle w:val="20"/>
        <w:shd w:val="clear" w:color="auto" w:fill="auto"/>
        <w:tabs>
          <w:tab w:val="left" w:pos="7886"/>
        </w:tabs>
        <w:spacing w:before="0" w:after="300" w:line="28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4C45">
        <w:rPr>
          <w:rFonts w:ascii="Arial" w:hAnsi="Arial" w:cs="Arial"/>
          <w:color w:val="000000" w:themeColor="text1"/>
          <w:sz w:val="24"/>
          <w:szCs w:val="24"/>
        </w:rPr>
        <w:t>с. Салба</w:t>
      </w:r>
    </w:p>
    <w:p w:rsidR="001C61C6" w:rsidRPr="00704C45" w:rsidRDefault="003A5193" w:rsidP="001C61C6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01</w:t>
      </w:r>
      <w:r w:rsidR="00704C45" w:rsidRPr="00704C45">
        <w:rPr>
          <w:rFonts w:ascii="Arial" w:hAnsi="Arial" w:cs="Arial"/>
          <w:color w:val="000000" w:themeColor="text1"/>
          <w:sz w:val="24"/>
          <w:szCs w:val="24"/>
        </w:rPr>
        <w:t>.0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bookmarkStart w:id="0" w:name="_GoBack"/>
      <w:bookmarkEnd w:id="0"/>
      <w:r w:rsidR="001C61C6" w:rsidRPr="00704C45">
        <w:rPr>
          <w:rFonts w:ascii="Arial" w:hAnsi="Arial" w:cs="Arial"/>
          <w:color w:val="000000" w:themeColor="text1"/>
          <w:sz w:val="24"/>
          <w:szCs w:val="24"/>
        </w:rPr>
        <w:t>.2019</w:t>
      </w:r>
      <w:r w:rsidR="001C61C6" w:rsidRPr="00704C45">
        <w:rPr>
          <w:rFonts w:ascii="Arial" w:hAnsi="Arial" w:cs="Arial"/>
          <w:color w:val="000000" w:themeColor="text1"/>
          <w:sz w:val="24"/>
          <w:szCs w:val="24"/>
        </w:rPr>
        <w:tab/>
        <w:t>№ 3</w:t>
      </w:r>
      <w:r w:rsidR="00704C45" w:rsidRPr="00704C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61C6" w:rsidRPr="00704C45">
        <w:rPr>
          <w:rFonts w:ascii="Arial" w:hAnsi="Arial" w:cs="Arial"/>
          <w:color w:val="000000" w:themeColor="text1"/>
          <w:sz w:val="24"/>
          <w:szCs w:val="24"/>
        </w:rPr>
        <w:t>- п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napToGrid w:val="0"/>
          <w:sz w:val="24"/>
          <w:szCs w:val="24"/>
        </w:rPr>
      </w:pPr>
      <w:r w:rsidRPr="00704C45">
        <w:rPr>
          <w:rFonts w:ascii="Arial" w:hAnsi="Arial" w:cs="Arial"/>
          <w:snapToGrid w:val="0"/>
          <w:sz w:val="24"/>
          <w:szCs w:val="24"/>
        </w:rPr>
        <w:t>Об определении размера вреда, причиняемого тяжеловесными  транспортными средствами при движении по автомобильным дорогам местного значения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napToGrid w:val="0"/>
          <w:sz w:val="24"/>
          <w:szCs w:val="24"/>
        </w:rPr>
      </w:pPr>
      <w:r w:rsidRPr="00704C45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 В целях реализации полномочий по решению вопросов местного значения по осуществлению дорожной деятельности в отношении автомобильных дорог местного значения в границах муниципального образования </w:t>
      </w:r>
      <w:r w:rsidR="001C61C6" w:rsidRPr="00704C45">
        <w:rPr>
          <w:rFonts w:ascii="Arial" w:hAnsi="Arial" w:cs="Arial"/>
          <w:sz w:val="24"/>
          <w:szCs w:val="24"/>
        </w:rPr>
        <w:t xml:space="preserve">Салбинского </w:t>
      </w:r>
      <w:r w:rsidRPr="00704C45">
        <w:rPr>
          <w:rFonts w:ascii="Arial" w:hAnsi="Arial" w:cs="Arial"/>
          <w:sz w:val="24"/>
          <w:szCs w:val="24"/>
        </w:rPr>
        <w:t xml:space="preserve"> сельсовета, установленных Федеральным законом от 06.10.2003 года № 131-ФЗ «Об общих принципах организации местного самоуправления в Российской Федерации»,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16.11.2009г. №934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администрация муниципального образования </w:t>
      </w:r>
      <w:r w:rsidR="001C61C6" w:rsidRPr="00704C45">
        <w:rPr>
          <w:rFonts w:ascii="Arial" w:hAnsi="Arial" w:cs="Arial"/>
          <w:sz w:val="24"/>
          <w:szCs w:val="24"/>
        </w:rPr>
        <w:t>Салбинский сельсовет Краснотранского района Красноярского края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6140E" w:rsidRPr="00704C45" w:rsidRDefault="00B6140E" w:rsidP="00704C45">
      <w:pPr>
        <w:pStyle w:val="a4"/>
        <w:jc w:val="center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ПОСТАНОВЛЯЕТ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           1. Утвердить прилагаемые Правила определения размера вреда,</w:t>
      </w:r>
      <w:r w:rsidRPr="00704C45">
        <w:rPr>
          <w:rFonts w:ascii="Arial" w:hAnsi="Arial" w:cs="Arial"/>
          <w:snapToGrid w:val="0"/>
          <w:sz w:val="24"/>
          <w:szCs w:val="24"/>
        </w:rPr>
        <w:t xml:space="preserve"> причиняемого тяжеловесными  транспортными средствами при движении по автомобильным дорогам местного значения в границах </w:t>
      </w:r>
      <w:r w:rsidRPr="00704C4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C61C6" w:rsidRPr="00704C45">
        <w:rPr>
          <w:rFonts w:ascii="Arial" w:hAnsi="Arial" w:cs="Arial"/>
          <w:sz w:val="24"/>
          <w:szCs w:val="24"/>
        </w:rPr>
        <w:t xml:space="preserve"> Салбинского сельсовета</w:t>
      </w:r>
      <w:r w:rsidRPr="00704C45">
        <w:rPr>
          <w:rFonts w:ascii="Arial" w:hAnsi="Arial" w:cs="Arial"/>
          <w:sz w:val="24"/>
          <w:szCs w:val="24"/>
        </w:rPr>
        <w:t>.</w:t>
      </w:r>
    </w:p>
    <w:p w:rsidR="00B6140E" w:rsidRPr="00704C45" w:rsidRDefault="00B6140E" w:rsidP="001C61C6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2. Определить размер вреда, причиняемого тяжеловесными транспортными средствами </w:t>
      </w:r>
      <w:r w:rsidRPr="00704C45">
        <w:rPr>
          <w:rFonts w:ascii="Arial" w:hAnsi="Arial" w:cs="Arial"/>
          <w:snapToGrid w:val="0"/>
          <w:sz w:val="24"/>
          <w:szCs w:val="24"/>
        </w:rPr>
        <w:t xml:space="preserve">при движении по автомобильным дорогам местного значения в границах </w:t>
      </w:r>
      <w:r w:rsidRPr="00704C4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C61C6" w:rsidRPr="00704C45">
        <w:rPr>
          <w:rFonts w:ascii="Arial" w:hAnsi="Arial" w:cs="Arial"/>
          <w:sz w:val="24"/>
          <w:szCs w:val="24"/>
        </w:rPr>
        <w:t>Салбинского</w:t>
      </w:r>
      <w:r w:rsidR="00704C45">
        <w:rPr>
          <w:rFonts w:ascii="Arial" w:hAnsi="Arial" w:cs="Arial"/>
          <w:sz w:val="24"/>
          <w:szCs w:val="24"/>
        </w:rPr>
        <w:t xml:space="preserve"> сельсовета </w:t>
      </w:r>
      <w:r w:rsidRPr="00704C45">
        <w:rPr>
          <w:rFonts w:ascii="Arial" w:hAnsi="Arial" w:cs="Arial"/>
          <w:snapToGrid w:val="0"/>
          <w:sz w:val="24"/>
          <w:szCs w:val="24"/>
        </w:rPr>
        <w:t xml:space="preserve">в </w:t>
      </w:r>
      <w:r w:rsidRPr="00704C45">
        <w:rPr>
          <w:rFonts w:ascii="Arial" w:hAnsi="Arial" w:cs="Arial"/>
          <w:sz w:val="24"/>
          <w:szCs w:val="24"/>
        </w:rPr>
        <w:t>соответствии с показателями согласно Приложению и настоящего постановления.</w:t>
      </w:r>
    </w:p>
    <w:p w:rsidR="00B6140E" w:rsidRPr="00704C45" w:rsidRDefault="00B6140E" w:rsidP="00B6140E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color w:val="000000"/>
          <w:sz w:val="24"/>
          <w:szCs w:val="24"/>
        </w:rPr>
        <w:t xml:space="preserve">3. Контроль за выполнением настоящего постановления возложить на заместителя главы администрации муниципального образования </w:t>
      </w:r>
      <w:r w:rsidR="001C61C6" w:rsidRPr="00704C45">
        <w:rPr>
          <w:rFonts w:ascii="Arial" w:hAnsi="Arial" w:cs="Arial"/>
          <w:color w:val="000000"/>
          <w:sz w:val="24"/>
          <w:szCs w:val="24"/>
        </w:rPr>
        <w:t>Салбинского сельсовета</w:t>
      </w:r>
      <w:r w:rsidRPr="00704C45">
        <w:rPr>
          <w:rFonts w:ascii="Arial" w:hAnsi="Arial" w:cs="Arial"/>
          <w:color w:val="000000"/>
          <w:sz w:val="24"/>
          <w:szCs w:val="24"/>
        </w:rPr>
        <w:t>.</w:t>
      </w:r>
    </w:p>
    <w:p w:rsidR="00B6140E" w:rsidRPr="00704C45" w:rsidRDefault="00B6140E" w:rsidP="00B6140E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Глава </w:t>
      </w:r>
      <w:r w:rsidR="001C61C6" w:rsidRPr="00704C45">
        <w:rPr>
          <w:rFonts w:ascii="Arial" w:hAnsi="Arial" w:cs="Arial"/>
          <w:sz w:val="24"/>
          <w:szCs w:val="24"/>
        </w:rPr>
        <w:t>сельсовета                                               Г.С.Минакова</w:t>
      </w: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6140E" w:rsidRPr="00704C45" w:rsidRDefault="00B6140E" w:rsidP="00B6140E">
      <w:pPr>
        <w:pStyle w:val="a4"/>
        <w:jc w:val="right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Утверждены </w:t>
      </w:r>
    </w:p>
    <w:p w:rsidR="00B6140E" w:rsidRPr="00704C45" w:rsidRDefault="00B6140E" w:rsidP="00B6140E">
      <w:pPr>
        <w:pStyle w:val="a4"/>
        <w:jc w:val="right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lastRenderedPageBreak/>
        <w:t xml:space="preserve">постановлением администрации </w:t>
      </w:r>
    </w:p>
    <w:p w:rsidR="00B6140E" w:rsidRPr="00704C45" w:rsidRDefault="00B6140E" w:rsidP="00B6140E">
      <w:pPr>
        <w:pStyle w:val="a4"/>
        <w:jc w:val="right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муниципального образования</w:t>
      </w:r>
    </w:p>
    <w:p w:rsidR="00B6140E" w:rsidRPr="00704C45" w:rsidRDefault="001C61C6" w:rsidP="00B6140E">
      <w:pPr>
        <w:pStyle w:val="a4"/>
        <w:jc w:val="right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Салбинского сельсовета</w:t>
      </w:r>
    </w:p>
    <w:p w:rsidR="00B6140E" w:rsidRP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О</w:t>
      </w:r>
      <w:r w:rsidR="00B6140E" w:rsidRPr="00704C45">
        <w:rPr>
          <w:rFonts w:ascii="Arial" w:hAnsi="Arial" w:cs="Arial"/>
          <w:sz w:val="24"/>
          <w:szCs w:val="24"/>
        </w:rPr>
        <w:t>т</w:t>
      </w:r>
      <w:r w:rsidRPr="00704C45">
        <w:rPr>
          <w:rFonts w:ascii="Arial" w:hAnsi="Arial" w:cs="Arial"/>
          <w:sz w:val="24"/>
          <w:szCs w:val="24"/>
        </w:rPr>
        <w:t>25.03</w:t>
      </w:r>
      <w:r w:rsidR="00B6140E" w:rsidRPr="00704C45">
        <w:rPr>
          <w:rFonts w:ascii="Arial" w:hAnsi="Arial" w:cs="Arial"/>
          <w:sz w:val="24"/>
          <w:szCs w:val="24"/>
        </w:rPr>
        <w:t>.201</w:t>
      </w:r>
      <w:r w:rsidRPr="00704C45">
        <w:rPr>
          <w:rFonts w:ascii="Arial" w:hAnsi="Arial" w:cs="Arial"/>
          <w:sz w:val="24"/>
          <w:szCs w:val="24"/>
        </w:rPr>
        <w:t>9</w:t>
      </w:r>
      <w:r w:rsidR="00B6140E" w:rsidRPr="00704C45">
        <w:rPr>
          <w:rFonts w:ascii="Arial" w:hAnsi="Arial" w:cs="Arial"/>
          <w:sz w:val="24"/>
          <w:szCs w:val="24"/>
        </w:rPr>
        <w:t xml:space="preserve">г. № </w:t>
      </w:r>
      <w:r w:rsidR="001C61C6" w:rsidRPr="00704C45">
        <w:rPr>
          <w:rFonts w:ascii="Arial" w:hAnsi="Arial" w:cs="Arial"/>
          <w:sz w:val="24"/>
          <w:szCs w:val="24"/>
        </w:rPr>
        <w:t>3 - П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6140E" w:rsidRPr="00704C45" w:rsidRDefault="00B6140E" w:rsidP="00B6140E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3"/>
      <w:bookmarkEnd w:id="1"/>
      <w:r w:rsidRPr="00704C45">
        <w:rPr>
          <w:rFonts w:ascii="Arial" w:hAnsi="Arial" w:cs="Arial"/>
          <w:b/>
          <w:sz w:val="24"/>
          <w:szCs w:val="24"/>
        </w:rPr>
        <w:t>Правила определения размера вреда,</w:t>
      </w:r>
      <w:r w:rsidRPr="00704C45">
        <w:rPr>
          <w:rFonts w:ascii="Arial" w:hAnsi="Arial" w:cs="Arial"/>
          <w:b/>
          <w:snapToGrid w:val="0"/>
          <w:sz w:val="24"/>
          <w:szCs w:val="24"/>
        </w:rPr>
        <w:t xml:space="preserve"> причиняемого тяжеловесными  транспортными средствами при движении по автомобильным дорогам местного значения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1.Настоящие Правила устанавливают порядок определения размера вреда, причиняемого т</w:t>
      </w:r>
      <w:r w:rsidRPr="00704C45">
        <w:rPr>
          <w:rFonts w:ascii="Arial" w:hAnsi="Arial" w:cs="Arial"/>
          <w:snapToGrid w:val="0"/>
          <w:sz w:val="24"/>
          <w:szCs w:val="24"/>
        </w:rPr>
        <w:t>яжеловесными  транспортными средствами при движении по автомобильным дорогам местного значения.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2.В целях настоящих Правил под транспортным средством, осуществляющим перевозку тяжеловесных грузов, понимается транспортное средство, в том числе специализированное и специальное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нагрузки, установленные: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- Правилами перевозки грузов автомобильным транспортом, утвержденными </w:t>
      </w:r>
      <w:hyperlink r:id="rId5" w:history="1">
        <w:r w:rsidRPr="00704C4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704C45">
        <w:rPr>
          <w:rFonts w:ascii="Arial" w:hAnsi="Arial" w:cs="Arial"/>
          <w:sz w:val="24"/>
          <w:szCs w:val="24"/>
        </w:rPr>
        <w:t xml:space="preserve"> Правительства Российской Федерации от 15 апреля </w:t>
      </w:r>
      <w:smartTag w:uri="urn:schemas-microsoft-com:office:smarttags" w:element="metricconverter">
        <w:smartTagPr>
          <w:attr w:name="ProductID" w:val="2011 г"/>
        </w:smartTagPr>
        <w:r w:rsidRPr="00704C45">
          <w:rPr>
            <w:rFonts w:ascii="Arial" w:hAnsi="Arial" w:cs="Arial"/>
            <w:sz w:val="24"/>
            <w:szCs w:val="24"/>
          </w:rPr>
          <w:t>2011 г</w:t>
        </w:r>
      </w:smartTag>
      <w:r w:rsidRPr="00704C45">
        <w:rPr>
          <w:rFonts w:ascii="Arial" w:hAnsi="Arial" w:cs="Arial"/>
          <w:sz w:val="24"/>
          <w:szCs w:val="24"/>
        </w:rPr>
        <w:t>. N 272 "Об утверждении Правил перевозок грузов автомобильным транспортом";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- решением о временном ограничении движения транспортных средств по автомобильным дорогам;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- запрещающими дорожными знаками </w:t>
      </w:r>
      <w:hyperlink r:id="rId6" w:anchor="block_311" w:history="1">
        <w:r w:rsidRPr="00704C4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3.11</w:t>
        </w:r>
      </w:hyperlink>
      <w:r w:rsidRPr="00704C45">
        <w:rPr>
          <w:rFonts w:ascii="Arial" w:hAnsi="Arial" w:cs="Arial"/>
          <w:sz w:val="24"/>
          <w:szCs w:val="24"/>
        </w:rPr>
        <w:t xml:space="preserve"> "Ограничение массы" и (или) </w:t>
      </w:r>
      <w:hyperlink r:id="rId7" w:anchor="block_300312" w:history="1">
        <w:r w:rsidRPr="00704C4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3.12</w:t>
        </w:r>
      </w:hyperlink>
      <w:r w:rsidRPr="00704C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4C45">
        <w:rPr>
          <w:rFonts w:ascii="Arial" w:hAnsi="Arial" w:cs="Arial"/>
          <w:sz w:val="24"/>
          <w:szCs w:val="24"/>
        </w:rPr>
        <w:t>"Ограничение массы, приходящейся на ось транспортного средства".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3.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Внесение платы в счет возмещения вреда осуществляется  при оформлении специального разрешения на движение транспортных средств.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4. Осуществление расчета, начисления и взимания платы в счет возмещения вреда организуется администрацией муниципального образования Величаевского сельсовета.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в отношении участков автомобильных дорог местного значения, по которым проходит маршрут движения транспортного средства. 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Расчет платы в счет возмещения вреда осуществляется на безвозмездной основе.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5. Размер платы в счет возмещения вреда, рассчитанной применительно участку автомобильной дороги местного значения, по которому проходит маршрут конкретного транспортного средства, доводится до сведения владельца транспортного средства администрацией муниципального образования Величаевского сельсовета.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 </w:t>
      </w:r>
      <w:r w:rsidRPr="00704C45">
        <w:rPr>
          <w:rFonts w:ascii="Arial" w:hAnsi="Arial" w:cs="Arial"/>
          <w:sz w:val="24"/>
          <w:szCs w:val="24"/>
        </w:rPr>
        <w:tab/>
        <w:t xml:space="preserve">Размер платы в счет возмещения вреда определяется в порядке, предусмотренном методикой расчета размера вреда, причиняемого транспортными средствами, осуществляющими перевозки тяжеловесных грузов, согласно </w:t>
      </w:r>
      <w:hyperlink r:id="rId8" w:anchor="block_10119" w:history="1">
        <w:r w:rsidRPr="00704C4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приложению</w:t>
        </w:r>
      </w:hyperlink>
      <w:r w:rsidRPr="00704C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4C45">
        <w:rPr>
          <w:rFonts w:ascii="Arial" w:hAnsi="Arial" w:cs="Arial"/>
          <w:sz w:val="24"/>
          <w:szCs w:val="24"/>
        </w:rPr>
        <w:t>и рассчитывается в зависимости от: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а) превышения </w:t>
      </w:r>
      <w:r w:rsidRPr="00704C45">
        <w:rPr>
          <w:rFonts w:ascii="Arial" w:hAnsi="Arial" w:cs="Arial"/>
          <w:color w:val="000000" w:themeColor="text1"/>
          <w:sz w:val="24"/>
          <w:szCs w:val="24"/>
        </w:rPr>
        <w:t xml:space="preserve">установленных </w:t>
      </w:r>
      <w:hyperlink r:id="rId9" w:anchor="block_1000" w:history="1">
        <w:r w:rsidRPr="00704C4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правилами</w:t>
        </w:r>
      </w:hyperlink>
      <w:r w:rsidRPr="00704C45">
        <w:rPr>
          <w:rFonts w:ascii="Arial" w:hAnsi="Arial" w:cs="Arial"/>
          <w:sz w:val="24"/>
          <w:szCs w:val="24"/>
        </w:rPr>
        <w:t xml:space="preserve"> перевозки грузов автомобильным транспортом, утверждаемыми Правительством Российской Федерации, запрещающими дорожными знаками </w:t>
      </w:r>
      <w:hyperlink r:id="rId10" w:anchor="block_311" w:history="1">
        <w:r w:rsidRPr="00704C4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3.11</w:t>
        </w:r>
      </w:hyperlink>
      <w:r w:rsidRPr="00704C45">
        <w:rPr>
          <w:rFonts w:ascii="Arial" w:hAnsi="Arial" w:cs="Arial"/>
          <w:sz w:val="24"/>
          <w:szCs w:val="24"/>
        </w:rPr>
        <w:t xml:space="preserve"> "Ограничение массы" и (или) </w:t>
      </w:r>
      <w:hyperlink r:id="rId11" w:anchor="block_300312" w:history="1">
        <w:r w:rsidRPr="00704C4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3.12</w:t>
        </w:r>
      </w:hyperlink>
      <w:r w:rsidRPr="00704C45">
        <w:rPr>
          <w:rFonts w:ascii="Arial" w:hAnsi="Arial" w:cs="Arial"/>
          <w:sz w:val="24"/>
          <w:szCs w:val="24"/>
        </w:rPr>
        <w:t xml:space="preserve"> "Ограничение массы, приходящейся на ось транспортного средства" или решением о временном ограничении движения транспортных средств, принимаемом в порядке, предусмотренном </w:t>
      </w:r>
      <w:hyperlink r:id="rId12" w:anchor="block_3002" w:history="1">
        <w:r w:rsidRPr="00704C4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частью 2 статьи 30</w:t>
        </w:r>
      </w:hyperlink>
      <w:r w:rsidRPr="00704C45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</w:t>
      </w:r>
      <w:r w:rsidRPr="00704C45">
        <w:rPr>
          <w:rFonts w:ascii="Arial" w:hAnsi="Arial" w:cs="Arial"/>
          <w:color w:val="000000" w:themeColor="text1"/>
          <w:sz w:val="24"/>
          <w:szCs w:val="24"/>
        </w:rPr>
        <w:lastRenderedPageBreak/>
        <w:t>закона "Об автомобильных дорогах и о дорожной деятельно</w:t>
      </w:r>
      <w:r w:rsidRPr="00704C45">
        <w:rPr>
          <w:rFonts w:ascii="Arial" w:hAnsi="Arial" w:cs="Arial"/>
          <w:sz w:val="24"/>
          <w:szCs w:val="24"/>
        </w:rPr>
        <w:t>сти в Российской Федерации и о внесении изменений в отдельные законодательные акты Российской Федерации", значений: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C4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13" w:anchor="block_10000" w:history="1">
        <w:r w:rsidRPr="00704C4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допустимой массы</w:t>
        </w:r>
      </w:hyperlink>
      <w:r w:rsidRPr="00704C45">
        <w:rPr>
          <w:rFonts w:ascii="Arial" w:hAnsi="Arial" w:cs="Arial"/>
          <w:color w:val="000000" w:themeColor="text1"/>
          <w:sz w:val="24"/>
          <w:szCs w:val="24"/>
        </w:rPr>
        <w:t xml:space="preserve"> транспортного средства;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14" w:anchor="block_20000" w:history="1">
        <w:r w:rsidRPr="00704C4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допустимых осевых нагрузок</w:t>
        </w:r>
      </w:hyperlink>
      <w:r w:rsidRPr="00704C45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б) размера вреда, определенного  для автомобильных дорог местного значения; 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г) базового компенсационного индекса текущего года.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B6140E" w:rsidRPr="00704C45" w:rsidRDefault="00B6140E" w:rsidP="00B6140E">
      <w:pPr>
        <w:pStyle w:val="a4"/>
        <w:jc w:val="center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Пр = [Рпм + (Рпом1 + Рпом2 +....+ Рпомi)] x S x Ттг, где: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Пр - размер платы в счет возмещения вреда участку автомобильной дороги (рублей);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Рпм - размер вреда при превышении значения предельно допустимой массы транспортного средства, определенный для автомобильных дорог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704C45">
          <w:rPr>
            <w:rFonts w:ascii="Arial" w:hAnsi="Arial" w:cs="Arial"/>
            <w:sz w:val="24"/>
            <w:szCs w:val="24"/>
          </w:rPr>
          <w:t>100 километров</w:t>
        </w:r>
      </w:smartTag>
      <w:r w:rsidRPr="00704C45">
        <w:rPr>
          <w:rFonts w:ascii="Arial" w:hAnsi="Arial" w:cs="Arial"/>
          <w:sz w:val="24"/>
          <w:szCs w:val="24"/>
        </w:rPr>
        <w:t>);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Рпом1, Рпом2,  Рпомi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704C45">
          <w:rPr>
            <w:rFonts w:ascii="Arial" w:hAnsi="Arial" w:cs="Arial"/>
            <w:sz w:val="24"/>
            <w:szCs w:val="24"/>
          </w:rPr>
          <w:t>100 километров</w:t>
        </w:r>
      </w:smartTag>
      <w:r w:rsidRPr="00704C45">
        <w:rPr>
          <w:rFonts w:ascii="Arial" w:hAnsi="Arial" w:cs="Arial"/>
          <w:sz w:val="24"/>
          <w:szCs w:val="24"/>
        </w:rPr>
        <w:t>);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i - количество осей транспортного средства, по которым имеется превышение предельно допустимых осевых нагрузок;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S - протяженность участка автомобильной дороги (сотни километров);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Ттг - базовый компенсационный индекс текущего года, рассчитываемый по следующей формуле:</w:t>
      </w:r>
    </w:p>
    <w:p w:rsidR="00B6140E" w:rsidRPr="00704C45" w:rsidRDefault="00B6140E" w:rsidP="00B6140E">
      <w:pPr>
        <w:pStyle w:val="a4"/>
        <w:jc w:val="center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Ттг = Тпг x Iтг, где: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     </w:t>
      </w:r>
      <w:r w:rsidRPr="00704C45">
        <w:rPr>
          <w:rFonts w:ascii="Arial" w:hAnsi="Arial" w:cs="Arial"/>
          <w:sz w:val="24"/>
          <w:szCs w:val="24"/>
        </w:rPr>
        <w:tab/>
        <w:t>Тпг - базовый компенсационный   индекс   предыдущего   года;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Iтг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B6140E" w:rsidRPr="00704C45" w:rsidRDefault="00B6140E" w:rsidP="00704C45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8. Средства, полученные в качестве платежей в счет возмещения вреда, подлежат зачислению в бюджет администрации муниципального образования </w:t>
      </w:r>
      <w:r w:rsidR="00704C45" w:rsidRPr="00704C45">
        <w:rPr>
          <w:rFonts w:ascii="Arial" w:hAnsi="Arial" w:cs="Arial"/>
          <w:sz w:val="24"/>
          <w:szCs w:val="24"/>
        </w:rPr>
        <w:t>Салбинский сельсовет</w:t>
      </w:r>
      <w:r w:rsidRPr="00704C45">
        <w:rPr>
          <w:rFonts w:ascii="Arial" w:hAnsi="Arial" w:cs="Arial"/>
          <w:sz w:val="24"/>
          <w:szCs w:val="24"/>
        </w:rPr>
        <w:t>, если иное не установлено законодательством Российской Федерации.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9. Решение о возврате излишне уплаченных (взысканных) платежей в счет возмещения вреда, перечисленных в областной бюджет, принимается в 7-дневный срок со дня получения заявления плательщика.</w:t>
      </w:r>
    </w:p>
    <w:p w:rsidR="00B6140E" w:rsidRPr="00704C45" w:rsidRDefault="00B6140E" w:rsidP="00B6140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color w:val="464C55"/>
          <w:sz w:val="24"/>
          <w:szCs w:val="24"/>
        </w:rPr>
      </w:pPr>
      <w:bookmarkStart w:id="2" w:name="Par80"/>
      <w:bookmarkEnd w:id="2"/>
    </w:p>
    <w:p w:rsidR="00704C45" w:rsidRPr="00704C45" w:rsidRDefault="00704C45" w:rsidP="00B6140E">
      <w:pPr>
        <w:pStyle w:val="a4"/>
        <w:jc w:val="both"/>
        <w:rPr>
          <w:rFonts w:ascii="Arial" w:hAnsi="Arial" w:cs="Arial"/>
          <w:color w:val="464C55"/>
          <w:sz w:val="24"/>
          <w:szCs w:val="24"/>
        </w:rPr>
      </w:pPr>
    </w:p>
    <w:p w:rsidR="00704C45" w:rsidRPr="00704C45" w:rsidRDefault="00704C45" w:rsidP="00B6140E">
      <w:pPr>
        <w:pStyle w:val="a4"/>
        <w:jc w:val="both"/>
        <w:rPr>
          <w:rFonts w:ascii="Arial" w:hAnsi="Arial" w:cs="Arial"/>
          <w:color w:val="464C55"/>
          <w:sz w:val="24"/>
          <w:szCs w:val="24"/>
        </w:rPr>
      </w:pPr>
    </w:p>
    <w:p w:rsidR="00704C45" w:rsidRP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6140E" w:rsidRPr="00704C45" w:rsidRDefault="00B6140E" w:rsidP="00B6140E">
      <w:pPr>
        <w:pStyle w:val="a4"/>
        <w:jc w:val="right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6140E" w:rsidRPr="00704C45" w:rsidRDefault="00B6140E" w:rsidP="00B6140E">
      <w:pPr>
        <w:pStyle w:val="a4"/>
        <w:jc w:val="right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6140E" w:rsidRPr="00704C45" w:rsidRDefault="00B6140E" w:rsidP="00B6140E">
      <w:pPr>
        <w:pStyle w:val="a4"/>
        <w:jc w:val="right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муниципального образования</w:t>
      </w:r>
    </w:p>
    <w:p w:rsidR="00B6140E" w:rsidRP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Салбинского сельсовета</w:t>
      </w:r>
    </w:p>
    <w:p w:rsidR="00B6140E" w:rsidRPr="00704C45" w:rsidRDefault="00B6140E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6140E" w:rsidRPr="00704C45" w:rsidRDefault="00B6140E" w:rsidP="00B6140E">
      <w:pPr>
        <w:pStyle w:val="a4"/>
        <w:jc w:val="right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 xml:space="preserve">   от  </w:t>
      </w:r>
      <w:r w:rsidR="00704C45" w:rsidRPr="00704C45">
        <w:rPr>
          <w:rFonts w:ascii="Arial" w:hAnsi="Arial" w:cs="Arial"/>
          <w:sz w:val="24"/>
          <w:szCs w:val="24"/>
        </w:rPr>
        <w:t>25.03.</w:t>
      </w:r>
      <w:r w:rsidRPr="00704C45">
        <w:rPr>
          <w:rFonts w:ascii="Arial" w:hAnsi="Arial" w:cs="Arial"/>
          <w:sz w:val="24"/>
          <w:szCs w:val="24"/>
        </w:rPr>
        <w:t>201</w:t>
      </w:r>
      <w:r w:rsidR="00704C45" w:rsidRPr="00704C45">
        <w:rPr>
          <w:rFonts w:ascii="Arial" w:hAnsi="Arial" w:cs="Arial"/>
          <w:sz w:val="24"/>
          <w:szCs w:val="24"/>
        </w:rPr>
        <w:t>9</w:t>
      </w:r>
      <w:r w:rsidRPr="00704C45">
        <w:rPr>
          <w:rFonts w:ascii="Arial" w:hAnsi="Arial" w:cs="Arial"/>
          <w:sz w:val="24"/>
          <w:szCs w:val="24"/>
        </w:rPr>
        <w:t xml:space="preserve">г. № </w:t>
      </w:r>
      <w:r w:rsidR="00704C45" w:rsidRPr="00704C45">
        <w:rPr>
          <w:rFonts w:ascii="Arial" w:hAnsi="Arial" w:cs="Arial"/>
          <w:sz w:val="24"/>
          <w:szCs w:val="24"/>
        </w:rPr>
        <w:t>3 - П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6140E" w:rsidRPr="00704C45" w:rsidRDefault="00B6140E" w:rsidP="00B6140E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86"/>
      <w:bookmarkEnd w:id="3"/>
      <w:r w:rsidRPr="00704C45">
        <w:rPr>
          <w:rFonts w:ascii="Arial" w:hAnsi="Arial" w:cs="Arial"/>
          <w:b/>
          <w:bCs/>
          <w:sz w:val="24"/>
          <w:szCs w:val="24"/>
        </w:rPr>
        <w:t>ПОКАЗАТЕЛИ</w:t>
      </w:r>
    </w:p>
    <w:p w:rsidR="00B6140E" w:rsidRPr="00704C45" w:rsidRDefault="00B6140E" w:rsidP="00B6140E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704C45">
        <w:rPr>
          <w:rFonts w:ascii="Arial" w:hAnsi="Arial" w:cs="Arial"/>
          <w:b/>
          <w:bCs/>
          <w:sz w:val="24"/>
          <w:szCs w:val="24"/>
        </w:rPr>
        <w:t>размера вреда,</w:t>
      </w:r>
      <w:r w:rsidRPr="00704C45">
        <w:rPr>
          <w:rFonts w:ascii="Arial" w:hAnsi="Arial" w:cs="Arial"/>
          <w:b/>
          <w:sz w:val="24"/>
          <w:szCs w:val="24"/>
        </w:rPr>
        <w:t xml:space="preserve"> причиняемого т</w:t>
      </w:r>
      <w:r w:rsidRPr="00704C45">
        <w:rPr>
          <w:rFonts w:ascii="Arial" w:hAnsi="Arial" w:cs="Arial"/>
          <w:b/>
          <w:snapToGrid w:val="0"/>
          <w:sz w:val="24"/>
          <w:szCs w:val="24"/>
        </w:rPr>
        <w:t>яжеловесными  транспортными средствами при движении по автомобильным дорогам местного значения.</w:t>
      </w:r>
    </w:p>
    <w:p w:rsidR="00B6140E" w:rsidRPr="00704C45" w:rsidRDefault="00B6140E" w:rsidP="00B6140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6140E" w:rsidRPr="00704C45" w:rsidRDefault="00B6140E" w:rsidP="00B6140E">
      <w:pPr>
        <w:pStyle w:val="a4"/>
        <w:jc w:val="right"/>
        <w:rPr>
          <w:rFonts w:ascii="Arial" w:hAnsi="Arial" w:cs="Arial"/>
          <w:sz w:val="24"/>
          <w:szCs w:val="24"/>
        </w:rPr>
      </w:pPr>
      <w:bookmarkStart w:id="4" w:name="Par95"/>
      <w:bookmarkEnd w:id="4"/>
      <w:r w:rsidRPr="00704C45">
        <w:rPr>
          <w:rFonts w:ascii="Arial" w:hAnsi="Arial" w:cs="Arial"/>
          <w:sz w:val="24"/>
          <w:szCs w:val="24"/>
        </w:rPr>
        <w:t>Таблица 1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6140E" w:rsidRPr="00704C45" w:rsidRDefault="00B6140E" w:rsidP="00B6140E">
      <w:pPr>
        <w:pStyle w:val="a4"/>
        <w:jc w:val="center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РАЗМЕР</w:t>
      </w:r>
    </w:p>
    <w:p w:rsidR="00B6140E" w:rsidRPr="00704C45" w:rsidRDefault="00B6140E" w:rsidP="00B6140E">
      <w:pPr>
        <w:pStyle w:val="a4"/>
        <w:jc w:val="center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вреда при превышении значения предельно допустимой массы транспортного средства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24"/>
        <w:gridCol w:w="2944"/>
      </w:tblGrid>
      <w:tr w:rsidR="00B6140E" w:rsidRPr="00704C45" w:rsidTr="005F3401">
        <w:trPr>
          <w:trHeight w:val="600"/>
          <w:tblCellSpacing w:w="5" w:type="nil"/>
          <w:jc w:val="center"/>
        </w:trPr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Превышение предельно допустимой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массы транспортного средства  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          (тонн)             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   Размер вреда    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04C45">
                <w:rPr>
                  <w:rFonts w:ascii="Arial" w:hAnsi="Arial" w:cs="Arial"/>
                  <w:sz w:val="24"/>
                  <w:szCs w:val="24"/>
                </w:rPr>
                <w:t>100 км</w:t>
              </w:r>
            </w:smartTag>
            <w:r w:rsidRPr="00704C4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B6140E" w:rsidRPr="00704C45" w:rsidTr="005F3401">
        <w:trPr>
          <w:tblCellSpacing w:w="5" w:type="nil"/>
          <w:jc w:val="center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До 5          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B6140E" w:rsidRPr="00704C45" w:rsidTr="005F3401">
        <w:trPr>
          <w:tblCellSpacing w:w="5" w:type="nil"/>
          <w:jc w:val="center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5 до 7  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</w:tr>
      <w:tr w:rsidR="00B6140E" w:rsidRPr="00704C45" w:rsidTr="005F3401">
        <w:trPr>
          <w:tblCellSpacing w:w="5" w:type="nil"/>
          <w:jc w:val="center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7 до 10 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B6140E" w:rsidRPr="00704C45" w:rsidTr="005F3401">
        <w:trPr>
          <w:tblCellSpacing w:w="5" w:type="nil"/>
          <w:jc w:val="center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10 до 15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B6140E" w:rsidRPr="00704C45" w:rsidTr="005F3401">
        <w:trPr>
          <w:tblCellSpacing w:w="5" w:type="nil"/>
          <w:jc w:val="center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15 до 20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</w:tr>
      <w:tr w:rsidR="00B6140E" w:rsidRPr="00704C45" w:rsidTr="005F3401">
        <w:trPr>
          <w:tblCellSpacing w:w="5" w:type="nil"/>
          <w:jc w:val="center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20 до 25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</w:tr>
      <w:tr w:rsidR="00B6140E" w:rsidRPr="00704C45" w:rsidTr="005F3401">
        <w:trPr>
          <w:tblCellSpacing w:w="5" w:type="nil"/>
          <w:jc w:val="center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25 до 30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1365</w:t>
            </w:r>
          </w:p>
        </w:tc>
      </w:tr>
      <w:tr w:rsidR="00B6140E" w:rsidRPr="00704C45" w:rsidTr="005F3401">
        <w:trPr>
          <w:tblCellSpacing w:w="5" w:type="nil"/>
          <w:jc w:val="center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30 до 35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1730</w:t>
            </w:r>
          </w:p>
        </w:tc>
      </w:tr>
      <w:tr w:rsidR="00B6140E" w:rsidRPr="00704C45" w:rsidTr="005F3401">
        <w:trPr>
          <w:tblCellSpacing w:w="5" w:type="nil"/>
          <w:jc w:val="center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35 до 40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2155</w:t>
            </w:r>
          </w:p>
        </w:tc>
      </w:tr>
      <w:tr w:rsidR="00B6140E" w:rsidRPr="00704C45" w:rsidTr="005F3401">
        <w:trPr>
          <w:tblCellSpacing w:w="5" w:type="nil"/>
          <w:jc w:val="center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40 до 45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2570</w:t>
            </w:r>
          </w:p>
        </w:tc>
      </w:tr>
      <w:tr w:rsidR="00B6140E" w:rsidRPr="00704C45" w:rsidTr="005F3401">
        <w:trPr>
          <w:tblCellSpacing w:w="5" w:type="nil"/>
          <w:jc w:val="center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45 до 50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3255</w:t>
            </w:r>
          </w:p>
        </w:tc>
      </w:tr>
      <w:tr w:rsidR="00B6140E" w:rsidRPr="00704C45" w:rsidTr="005F3401">
        <w:trPr>
          <w:trHeight w:val="400"/>
          <w:tblCellSpacing w:w="5" w:type="nil"/>
          <w:jc w:val="center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50      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 по отдельному     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   расчету </w:t>
            </w:r>
            <w:hyperlink w:anchor="Par133" w:history="1">
              <w:r w:rsidRPr="00704C45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</w:tbl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--------------------------------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5" w:name="Par133"/>
      <w:bookmarkEnd w:id="5"/>
      <w:r w:rsidRPr="00704C45">
        <w:rPr>
          <w:rFonts w:ascii="Arial" w:hAnsi="Arial" w:cs="Arial"/>
          <w:sz w:val="24"/>
          <w:szCs w:val="24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704C45" w:rsidRP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6140E" w:rsidRPr="00704C45" w:rsidRDefault="00704C45" w:rsidP="00B6140E">
      <w:pPr>
        <w:pStyle w:val="a4"/>
        <w:jc w:val="right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аблица 2</w:t>
      </w:r>
    </w:p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6" w:name="Par135"/>
      <w:bookmarkEnd w:id="6"/>
    </w:p>
    <w:p w:rsidR="00B6140E" w:rsidRPr="00704C45" w:rsidRDefault="00B6140E" w:rsidP="00B6140E">
      <w:pPr>
        <w:pStyle w:val="a4"/>
        <w:jc w:val="center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РАЗМЕР</w:t>
      </w:r>
    </w:p>
    <w:p w:rsidR="00B6140E" w:rsidRPr="00704C45" w:rsidRDefault="00B6140E" w:rsidP="00B6140E">
      <w:pPr>
        <w:pStyle w:val="a4"/>
        <w:jc w:val="center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вреда при превышении значений предельно допустимых осевых нагрузок</w:t>
      </w:r>
    </w:p>
    <w:p w:rsidR="00B6140E" w:rsidRPr="00704C45" w:rsidRDefault="00B6140E" w:rsidP="00B6140E">
      <w:pPr>
        <w:pStyle w:val="a4"/>
        <w:jc w:val="center"/>
        <w:rPr>
          <w:rFonts w:ascii="Arial" w:hAnsi="Arial" w:cs="Arial"/>
          <w:sz w:val="24"/>
          <w:szCs w:val="24"/>
        </w:rPr>
      </w:pPr>
      <w:r w:rsidRPr="00704C45">
        <w:rPr>
          <w:rFonts w:ascii="Arial" w:hAnsi="Arial" w:cs="Arial"/>
          <w:sz w:val="24"/>
          <w:szCs w:val="24"/>
        </w:rPr>
        <w:t>на каждую ось транспортного средства</w:t>
      </w:r>
    </w:p>
    <w:p w:rsidR="00B6140E" w:rsidRPr="00704C45" w:rsidRDefault="00B6140E" w:rsidP="00B6140E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28"/>
        <w:gridCol w:w="2560"/>
        <w:gridCol w:w="3456"/>
      </w:tblGrid>
      <w:tr w:rsidR="00B6140E" w:rsidRPr="00704C45" w:rsidTr="005F3401">
        <w:trPr>
          <w:trHeight w:val="1200"/>
          <w:tblCellSpacing w:w="5" w:type="nil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Превышение предельно  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  допустимых осевых   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   нагрузок на ось    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транспортного средства 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    (процентов)     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 Размер вреда   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04C45">
                <w:rPr>
                  <w:rFonts w:ascii="Arial" w:hAnsi="Arial" w:cs="Arial"/>
                  <w:sz w:val="24"/>
                  <w:szCs w:val="24"/>
                </w:rPr>
                <w:t>100 км</w:t>
              </w:r>
            </w:smartTag>
            <w:r w:rsidRPr="00704C4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Размер вреда в период  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временных ограничений в 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связи с неблагоприятными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природно-климатическими 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      условиями        </w:t>
            </w:r>
          </w:p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 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04C45">
                <w:rPr>
                  <w:rFonts w:ascii="Arial" w:hAnsi="Arial" w:cs="Arial"/>
                  <w:sz w:val="24"/>
                  <w:szCs w:val="24"/>
                </w:rPr>
                <w:t>100 км</w:t>
              </w:r>
            </w:smartTag>
            <w:r w:rsidRPr="00704C45">
              <w:rPr>
                <w:rFonts w:ascii="Arial" w:hAnsi="Arial" w:cs="Arial"/>
                <w:sz w:val="24"/>
                <w:szCs w:val="24"/>
              </w:rPr>
              <w:t xml:space="preserve">)   </w:t>
            </w:r>
          </w:p>
        </w:tc>
      </w:tr>
      <w:tr w:rsidR="00B6140E" w:rsidRPr="00704C45" w:rsidTr="005F3401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До 10 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5260</w:t>
            </w:r>
          </w:p>
        </w:tc>
      </w:tr>
      <w:tr w:rsidR="00B6140E" w:rsidRPr="00704C45" w:rsidTr="005F3401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10 до 20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7710</w:t>
            </w:r>
          </w:p>
        </w:tc>
      </w:tr>
      <w:tr w:rsidR="00B6140E" w:rsidRPr="00704C45" w:rsidTr="005F3401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20 до 30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10960</w:t>
            </w:r>
          </w:p>
        </w:tc>
      </w:tr>
      <w:tr w:rsidR="00B6140E" w:rsidRPr="00704C45" w:rsidTr="005F3401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30 до 40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3125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15190</w:t>
            </w:r>
          </w:p>
        </w:tc>
      </w:tr>
      <w:tr w:rsidR="00B6140E" w:rsidRPr="00704C45" w:rsidTr="005F3401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40 до 50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4105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21260</w:t>
            </w:r>
          </w:p>
        </w:tc>
      </w:tr>
      <w:tr w:rsidR="00B6140E" w:rsidRPr="00704C45" w:rsidTr="005F3401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50 до 60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5215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>27330</w:t>
            </w:r>
          </w:p>
        </w:tc>
      </w:tr>
      <w:tr w:rsidR="00B6140E" w:rsidRPr="00704C45" w:rsidTr="005F3401">
        <w:trPr>
          <w:tblCellSpacing w:w="5" w:type="nil"/>
        </w:trPr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Свыше 60                </w:t>
            </w:r>
          </w:p>
        </w:tc>
        <w:tc>
          <w:tcPr>
            <w:tcW w:w="6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40E" w:rsidRPr="00704C45" w:rsidRDefault="00B6140E" w:rsidP="005F3401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4C45">
              <w:rPr>
                <w:rFonts w:ascii="Arial" w:hAnsi="Arial" w:cs="Arial"/>
                <w:sz w:val="24"/>
                <w:szCs w:val="24"/>
              </w:rPr>
              <w:t xml:space="preserve">       по отдельному расчету </w:t>
            </w:r>
            <w:hyperlink w:anchor="Par166" w:history="1">
              <w:r w:rsidRPr="00704C45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</w:tbl>
    <w:p w:rsidR="00B6140E" w:rsidRPr="00704C45" w:rsidRDefault="00B6140E" w:rsidP="00B614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6F75" w:rsidRPr="00704C45" w:rsidRDefault="00646F75">
      <w:pPr>
        <w:rPr>
          <w:rFonts w:ascii="Arial" w:hAnsi="Arial" w:cs="Arial"/>
        </w:rPr>
      </w:pPr>
    </w:p>
    <w:sectPr w:rsidR="00646F75" w:rsidRPr="0070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9B"/>
    <w:rsid w:val="0016093C"/>
    <w:rsid w:val="001C61C6"/>
    <w:rsid w:val="003A5193"/>
    <w:rsid w:val="00646F75"/>
    <w:rsid w:val="00704C45"/>
    <w:rsid w:val="0078219B"/>
    <w:rsid w:val="00B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140E"/>
    <w:rPr>
      <w:strike w:val="0"/>
      <w:dstrike w:val="0"/>
      <w:color w:val="FF7E00"/>
      <w:u w:val="none"/>
      <w:effect w:val="none"/>
    </w:rPr>
  </w:style>
  <w:style w:type="paragraph" w:styleId="a4">
    <w:name w:val="No Spacing"/>
    <w:uiPriority w:val="1"/>
    <w:qFormat/>
    <w:rsid w:val="00B614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C61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1C6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140E"/>
    <w:rPr>
      <w:strike w:val="0"/>
      <w:dstrike w:val="0"/>
      <w:color w:val="FF7E00"/>
      <w:u w:val="none"/>
      <w:effect w:val="none"/>
    </w:rPr>
  </w:style>
  <w:style w:type="paragraph" w:styleId="a4">
    <w:name w:val="No Spacing"/>
    <w:uiPriority w:val="1"/>
    <w:qFormat/>
    <w:rsid w:val="00B614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C61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1C6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1044/" TargetMode="External"/><Relationship Id="rId13" Type="http://schemas.openxmlformats.org/officeDocument/2006/relationships/hyperlink" Target="http://base.garant.ru/551711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305770/" TargetMode="External"/><Relationship Id="rId12" Type="http://schemas.openxmlformats.org/officeDocument/2006/relationships/hyperlink" Target="http://base.garant.ru/12157004/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305770/" TargetMode="External"/><Relationship Id="rId11" Type="http://schemas.openxmlformats.org/officeDocument/2006/relationships/hyperlink" Target="http://base.garant.ru/1305770/" TargetMode="External"/><Relationship Id="rId5" Type="http://schemas.openxmlformats.org/officeDocument/2006/relationships/hyperlink" Target="http://base.garant.ru/5517113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305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5171139/" TargetMode="External"/><Relationship Id="rId14" Type="http://schemas.openxmlformats.org/officeDocument/2006/relationships/hyperlink" Target="http://base.garant.ru/55171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2019-04-17T09:35:00Z</dcterms:created>
  <dcterms:modified xsi:type="dcterms:W3CDTF">2019-05-16T02:28:00Z</dcterms:modified>
</cp:coreProperties>
</file>